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</w:t>
      </w:r>
      <w:r w:rsidR="00441EF3">
        <w:t>Special</w:t>
      </w:r>
      <w:r w:rsidRPr="009659C9">
        <w:t xml:space="preserve"> Council </w:t>
      </w:r>
      <w:r w:rsidR="00441EF3">
        <w:t>M</w:t>
      </w:r>
      <w:r w:rsidRPr="009659C9">
        <w:t xml:space="preserve">eeting for the Township of Burpee and Mills to be held in </w:t>
      </w:r>
    </w:p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7D5011" w:rsidRDefault="008970F8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October 22, 2018 at 7:0</w:t>
      </w:r>
      <w:r w:rsidR="007D5011">
        <w:t>0 p.m.</w:t>
      </w:r>
      <w:proofErr w:type="gramEnd"/>
      <w:r w:rsidR="007D5011" w:rsidRPr="009659C9">
        <w:t xml:space="preserve"> </w:t>
      </w: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441EF3" w:rsidRDefault="00441EF3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8970F8" w:rsidRDefault="008970F8" w:rsidP="007D5011">
      <w:pPr>
        <w:widowControl w:val="0"/>
        <w:autoSpaceDE w:val="0"/>
        <w:autoSpaceDN w:val="0"/>
        <w:adjustRightInd w:val="0"/>
        <w:spacing w:line="360" w:lineRule="auto"/>
      </w:pPr>
      <w:r>
        <w:t>Declaration of any Conflict of Interest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</w:p>
    <w:p w:rsidR="002D48D1" w:rsidRDefault="008E557F" w:rsidP="002D48D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Ontario Provincial Police</w:t>
      </w:r>
      <w:r w:rsidR="002D48D1">
        <w:t xml:space="preserve"> – Victimization of Property Owners</w:t>
      </w:r>
    </w:p>
    <w:p w:rsidR="002D48D1" w:rsidRDefault="002D48D1" w:rsidP="002D48D1">
      <w:pPr>
        <w:pStyle w:val="headnote-e"/>
        <w:numPr>
          <w:ilvl w:val="0"/>
          <w:numId w:val="3"/>
        </w:numPr>
        <w:rPr>
          <w:b w:val="0"/>
          <w:snapToGrid/>
          <w:sz w:val="24"/>
          <w:szCs w:val="24"/>
          <w:lang w:val="en-US"/>
        </w:rPr>
      </w:pPr>
      <w:r w:rsidRPr="002D48D1">
        <w:rPr>
          <w:b w:val="0"/>
          <w:snapToGrid/>
          <w:sz w:val="24"/>
          <w:szCs w:val="24"/>
          <w:lang w:val="en-US"/>
        </w:rPr>
        <w:t xml:space="preserve">In Camera Council Meeting </w:t>
      </w:r>
      <w:r>
        <w:rPr>
          <w:b w:val="0"/>
          <w:snapToGrid/>
          <w:sz w:val="24"/>
          <w:szCs w:val="24"/>
          <w:lang w:val="en-US"/>
        </w:rPr>
        <w:t>held under the</w:t>
      </w:r>
    </w:p>
    <w:p w:rsidR="002D48D1" w:rsidRPr="002D48D1" w:rsidRDefault="002D48D1" w:rsidP="002D48D1">
      <w:pPr>
        <w:pStyle w:val="headnote-e"/>
        <w:ind w:left="1080"/>
        <w:rPr>
          <w:b w:val="0"/>
          <w:snapToGrid/>
          <w:sz w:val="24"/>
          <w:szCs w:val="24"/>
          <w:lang w:val="en-US"/>
        </w:rPr>
      </w:pPr>
    </w:p>
    <w:p w:rsidR="002D48D1" w:rsidRDefault="002D48D1" w:rsidP="002D48D1">
      <w:pPr>
        <w:pStyle w:val="shorttitle-e"/>
        <w:spacing w:after="0"/>
        <w:ind w:left="1080"/>
        <w:jc w:val="left"/>
        <w:rPr>
          <w:sz w:val="20"/>
        </w:rPr>
      </w:pPr>
      <w:r w:rsidRPr="002D48D1">
        <w:rPr>
          <w:sz w:val="20"/>
        </w:rPr>
        <w:t>Municipal Act, 2001</w:t>
      </w:r>
    </w:p>
    <w:p w:rsidR="002D48D1" w:rsidRPr="002D48D1" w:rsidRDefault="002D48D1" w:rsidP="002D48D1">
      <w:pPr>
        <w:pStyle w:val="shorttitle-e"/>
        <w:spacing w:after="0"/>
        <w:ind w:left="1080"/>
        <w:jc w:val="left"/>
        <w:rPr>
          <w:sz w:val="20"/>
        </w:rPr>
      </w:pPr>
      <w:r w:rsidRPr="002D48D1">
        <w:rPr>
          <w:sz w:val="20"/>
        </w:rPr>
        <w:t xml:space="preserve">S.O. 2001, Chapter </w:t>
      </w:r>
      <w:r w:rsidRPr="002D48D1">
        <w:rPr>
          <w:smallCaps/>
          <w:sz w:val="20"/>
        </w:rPr>
        <w:t>25</w:t>
      </w:r>
      <w:r w:rsidRPr="002D48D1">
        <w:rPr>
          <w:sz w:val="20"/>
        </w:rPr>
        <w:fldChar w:fldCharType="begin"/>
      </w:r>
      <w:r w:rsidRPr="002D48D1">
        <w:rPr>
          <w:sz w:val="20"/>
        </w:rPr>
        <w:instrText xml:space="preserve"> COMMENTS  \* MERGEFORMAT </w:instrText>
      </w:r>
      <w:r w:rsidRPr="002D48D1">
        <w:rPr>
          <w:sz w:val="20"/>
        </w:rPr>
        <w:fldChar w:fldCharType="end"/>
      </w:r>
    </w:p>
    <w:p w:rsidR="008D444E" w:rsidRDefault="008D444E" w:rsidP="002D48D1">
      <w:pPr>
        <w:pStyle w:val="headnote-e"/>
        <w:tabs>
          <w:tab w:val="clear" w:pos="0"/>
          <w:tab w:val="left" w:pos="1080"/>
        </w:tabs>
        <w:ind w:firstLine="1080"/>
      </w:pPr>
    </w:p>
    <w:p w:rsidR="002D48D1" w:rsidRDefault="002D48D1" w:rsidP="002D48D1">
      <w:pPr>
        <w:pStyle w:val="headnote-e"/>
        <w:tabs>
          <w:tab w:val="clear" w:pos="0"/>
          <w:tab w:val="left" w:pos="1080"/>
        </w:tabs>
        <w:ind w:firstLine="1080"/>
      </w:pPr>
      <w:r>
        <w:t>Meetings open to public</w:t>
      </w:r>
    </w:p>
    <w:p w:rsidR="002D48D1" w:rsidRDefault="002D48D1" w:rsidP="002D48D1">
      <w:pPr>
        <w:pStyle w:val="section-e"/>
        <w:tabs>
          <w:tab w:val="clear" w:pos="0"/>
          <w:tab w:val="left" w:pos="1080"/>
        </w:tabs>
        <w:ind w:left="720"/>
      </w:pPr>
      <w:bookmarkStart w:id="0" w:name="s239s1"/>
      <w:bookmarkEnd w:id="0"/>
      <w:r>
        <w:tab/>
      </w:r>
      <w:bookmarkStart w:id="1" w:name="BK290"/>
      <w:bookmarkEnd w:id="1"/>
      <w:r>
        <w:fldChar w:fldCharType="begin"/>
      </w:r>
      <w:r>
        <w:instrText xml:space="preserve"> HYPERLINK "http://www.ontario.ca/fr/lois/loi/01m25" \l "s239s1" </w:instrText>
      </w:r>
      <w:r>
        <w:fldChar w:fldCharType="separate"/>
      </w:r>
      <w:r>
        <w:rPr>
          <w:rStyle w:val="Hyperlink"/>
          <w:snapToGrid/>
          <w:lang w:val="en-US"/>
        </w:rPr>
        <w:t>239.  (1)</w:t>
      </w:r>
      <w:r>
        <w:fldChar w:fldCharType="end"/>
      </w:r>
      <w:r>
        <w:rPr>
          <w:rFonts w:cs="Times"/>
        </w:rPr>
        <w:t>  </w:t>
      </w:r>
      <w:proofErr w:type="gramStart"/>
      <w:r>
        <w:t>Except</w:t>
      </w:r>
      <w:proofErr w:type="gramEnd"/>
      <w:r>
        <w:t xml:space="preserve"> as provided in this section, all mee</w:t>
      </w:r>
      <w:r>
        <w:t>t</w:t>
      </w:r>
      <w:r>
        <w:t xml:space="preserve">ings shall be open to the public.  </w:t>
      </w:r>
      <w:proofErr w:type="gramStart"/>
      <w:r>
        <w:t>2001, c. 25, s. 239 (1).</w:t>
      </w:r>
      <w:proofErr w:type="gramEnd"/>
    </w:p>
    <w:p w:rsidR="002D48D1" w:rsidRDefault="002D48D1" w:rsidP="002D48D1">
      <w:pPr>
        <w:pStyle w:val="headnote-e"/>
        <w:tabs>
          <w:tab w:val="clear" w:pos="0"/>
          <w:tab w:val="left" w:pos="1080"/>
        </w:tabs>
        <w:ind w:firstLine="1080"/>
      </w:pPr>
      <w:r>
        <w:t>Exceptions</w:t>
      </w:r>
    </w:p>
    <w:p w:rsidR="002D48D1" w:rsidRDefault="002D48D1" w:rsidP="002D48D1">
      <w:pPr>
        <w:pStyle w:val="subsection-e"/>
        <w:tabs>
          <w:tab w:val="clear" w:pos="0"/>
          <w:tab w:val="left" w:pos="1080"/>
        </w:tabs>
        <w:ind w:firstLine="1080"/>
      </w:pPr>
      <w:bookmarkStart w:id="2" w:name="s239s2"/>
      <w:bookmarkEnd w:id="2"/>
      <w:r>
        <w:tab/>
      </w:r>
      <w:hyperlink r:id="rId7" w:anchor="s239s2" w:history="1">
        <w:r>
          <w:rPr>
            <w:rStyle w:val="Hyperlink"/>
            <w:snapToGrid/>
            <w:lang w:val="en-US"/>
          </w:rPr>
          <w:t>(2)</w:t>
        </w:r>
      </w:hyperlink>
      <w:r>
        <w:rPr>
          <w:rFonts w:cs="Times"/>
        </w:rPr>
        <w:t>  </w:t>
      </w:r>
      <w:r>
        <w:t>A meeting or part of a meeting may be closed to the public if the subject matter being considered is,</w:t>
      </w:r>
    </w:p>
    <w:p w:rsidR="002D48D1" w:rsidRDefault="002D48D1" w:rsidP="002D48D1">
      <w:pPr>
        <w:pStyle w:val="clause-e"/>
        <w:tabs>
          <w:tab w:val="left" w:pos="1080"/>
        </w:tabs>
        <w:ind w:firstLine="1080"/>
      </w:pPr>
      <w:r>
        <w:rPr>
          <w:lang w:val="en-US"/>
        </w:rPr>
        <w:tab/>
      </w:r>
      <w:r>
        <w:t>(a)</w:t>
      </w:r>
      <w:r>
        <w:tab/>
      </w:r>
      <w:proofErr w:type="gramStart"/>
      <w:r>
        <w:t>the</w:t>
      </w:r>
      <w:proofErr w:type="gramEnd"/>
      <w:r>
        <w:t xml:space="preserve"> security of the property of the municipality or local board;</w:t>
      </w:r>
    </w:p>
    <w:p w:rsidR="002D48D1" w:rsidRDefault="002D48D1" w:rsidP="002D48D1">
      <w:pPr>
        <w:pStyle w:val="clause-e"/>
        <w:tabs>
          <w:tab w:val="clear" w:pos="538"/>
          <w:tab w:val="left" w:pos="2160"/>
        </w:tabs>
        <w:ind w:left="2880" w:hanging="720"/>
      </w:pPr>
      <w:r>
        <w:t>(b)</w:t>
      </w:r>
      <w:r>
        <w:tab/>
      </w:r>
      <w:proofErr w:type="gramStart"/>
      <w:r>
        <w:t>personal</w:t>
      </w:r>
      <w:proofErr w:type="gramEnd"/>
      <w:r>
        <w:t xml:space="preserve"> matters about an identifiable individual;</w:t>
      </w:r>
    </w:p>
    <w:p w:rsidR="002D48D1" w:rsidRDefault="002D48D1" w:rsidP="0000403E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792"/>
      </w:pPr>
    </w:p>
    <w:p w:rsidR="007D5011" w:rsidRPr="005560C5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 </w:t>
      </w:r>
      <w:r>
        <w:tab/>
        <w:t xml:space="preserve">    </w:t>
      </w:r>
      <w:r>
        <w:tab/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>Adjourn to meet for the next regular council meeting on</w:t>
      </w:r>
      <w:r>
        <w:t xml:space="preserve"> Monday </w:t>
      </w:r>
      <w:r w:rsidR="002D48D1">
        <w:t>November 5</w:t>
      </w:r>
      <w:r>
        <w:t xml:space="preserve">, </w:t>
      </w:r>
      <w:r w:rsidRPr="005560C5">
        <w:t>201</w:t>
      </w:r>
      <w:r>
        <w:t>8</w:t>
      </w:r>
      <w:r w:rsidRPr="005560C5">
        <w:t xml:space="preserve"> at 7:30 p.m.</w:t>
      </w:r>
    </w:p>
    <w:p w:rsidR="002904F3" w:rsidRDefault="002904F3"/>
    <w:sectPr w:rsidR="002904F3" w:rsidSect="009A4A77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4E" w:rsidRDefault="008D444E" w:rsidP="00840683">
      <w:r>
        <w:separator/>
      </w:r>
    </w:p>
  </w:endnote>
  <w:endnote w:type="continuationSeparator" w:id="0">
    <w:p w:rsidR="008D444E" w:rsidRDefault="008D444E" w:rsidP="008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4E" w:rsidRDefault="008D444E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4E" w:rsidRDefault="008D444E" w:rsidP="00840683">
      <w:r>
        <w:separator/>
      </w:r>
    </w:p>
  </w:footnote>
  <w:footnote w:type="continuationSeparator" w:id="0">
    <w:p w:rsidR="008D444E" w:rsidRDefault="008D444E" w:rsidP="008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4E" w:rsidRDefault="008D444E" w:rsidP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8D444E" w:rsidRDefault="008D4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4E" w:rsidRDefault="008D44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8D444E" w:rsidRDefault="008D44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2A8021DE"/>
    <w:multiLevelType w:val="hybridMultilevel"/>
    <w:tmpl w:val="E8EAFC54"/>
    <w:lvl w:ilvl="0" w:tplc="4746AB5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F4E2236"/>
    <w:multiLevelType w:val="hybridMultilevel"/>
    <w:tmpl w:val="A02650E4"/>
    <w:lvl w:ilvl="0" w:tplc="FF0AA62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1"/>
    <w:rsid w:val="0000403E"/>
    <w:rsid w:val="002859F9"/>
    <w:rsid w:val="002904F3"/>
    <w:rsid w:val="002D48D1"/>
    <w:rsid w:val="00441EF3"/>
    <w:rsid w:val="00716013"/>
    <w:rsid w:val="007D5011"/>
    <w:rsid w:val="00840683"/>
    <w:rsid w:val="0086576B"/>
    <w:rsid w:val="008970F8"/>
    <w:rsid w:val="008D444E"/>
    <w:rsid w:val="008E557F"/>
    <w:rsid w:val="0090437B"/>
    <w:rsid w:val="009731E7"/>
    <w:rsid w:val="009A4A77"/>
    <w:rsid w:val="00BF0080"/>
    <w:rsid w:val="00D0611C"/>
    <w:rsid w:val="00D70E29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8D1"/>
    <w:pPr>
      <w:ind w:left="720"/>
      <w:contextualSpacing/>
    </w:pPr>
  </w:style>
  <w:style w:type="paragraph" w:customStyle="1" w:styleId="section-e">
    <w:name w:val="section-e"/>
    <w:link w:val="section-eChar"/>
    <w:rsid w:val="002D48D1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clause-e">
    <w:name w:val="clause-e"/>
    <w:link w:val="clause-eChar"/>
    <w:rsid w:val="002D48D1"/>
    <w:pPr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ubsection-e">
    <w:name w:val="subsection-e"/>
    <w:basedOn w:val="section-e"/>
    <w:link w:val="subsection-eChar"/>
    <w:rsid w:val="002D48D1"/>
  </w:style>
  <w:style w:type="paragraph" w:customStyle="1" w:styleId="headnote-e">
    <w:name w:val="headnote-e"/>
    <w:basedOn w:val="Normal"/>
    <w:link w:val="headnote-eChar"/>
    <w:rsid w:val="002D48D1"/>
    <w:pPr>
      <w:keepLines/>
      <w:tabs>
        <w:tab w:val="left" w:pos="0"/>
      </w:tabs>
      <w:suppressAutoHyphens/>
      <w:spacing w:before="120" w:line="180" w:lineRule="exact"/>
    </w:pPr>
    <w:rPr>
      <w:b/>
      <w:snapToGrid w:val="0"/>
      <w:sz w:val="16"/>
      <w:szCs w:val="20"/>
      <w:lang w:val="en-GB"/>
    </w:rPr>
  </w:style>
  <w:style w:type="character" w:styleId="Hyperlink">
    <w:name w:val="Hyperlink"/>
    <w:rsid w:val="002D48D1"/>
    <w:rPr>
      <w:color w:val="auto"/>
      <w:u w:val="none"/>
    </w:rPr>
  </w:style>
  <w:style w:type="character" w:customStyle="1" w:styleId="headnote-eChar">
    <w:name w:val="headnote-e Char"/>
    <w:link w:val="headnote-e"/>
    <w:locked/>
    <w:rsid w:val="002D48D1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subsection-eChar">
    <w:name w:val="subsection-e Char"/>
    <w:link w:val="subsection-e"/>
    <w:locked/>
    <w:rsid w:val="002D48D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clause-eChar">
    <w:name w:val="clause-e Char"/>
    <w:link w:val="clause-e"/>
    <w:locked/>
    <w:rsid w:val="002D48D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section-eChar">
    <w:name w:val="section-e Char"/>
    <w:link w:val="section-e"/>
    <w:locked/>
    <w:rsid w:val="002D48D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chapter-e">
    <w:name w:val="chapter-e"/>
    <w:rsid w:val="002D48D1"/>
    <w:pPr>
      <w:keepNext/>
      <w:tabs>
        <w:tab w:val="left" w:pos="0"/>
      </w:tabs>
      <w:suppressAutoHyphens/>
      <w:spacing w:before="0" w:beforeAutospacing="0" w:after="309" w:afterAutospacing="0" w:line="269" w:lineRule="atLeast"/>
      <w:jc w:val="center"/>
    </w:pPr>
    <w:rPr>
      <w:rFonts w:ascii="Times New Roman" w:eastAsia="Times New Roman" w:hAnsi="Times New Roman" w:cs="Times New Roman"/>
      <w:caps/>
      <w:snapToGrid w:val="0"/>
      <w:sz w:val="24"/>
      <w:szCs w:val="20"/>
      <w:lang w:val="en-GB"/>
    </w:rPr>
  </w:style>
  <w:style w:type="paragraph" w:customStyle="1" w:styleId="shorttitle-e">
    <w:name w:val="shorttitle-e"/>
    <w:basedOn w:val="Normal"/>
    <w:rsid w:val="002D48D1"/>
    <w:pPr>
      <w:keepNext/>
      <w:tabs>
        <w:tab w:val="left" w:pos="0"/>
      </w:tabs>
      <w:suppressAutoHyphens/>
      <w:spacing w:after="578" w:line="270" w:lineRule="exact"/>
      <w:jc w:val="center"/>
    </w:pPr>
    <w:rPr>
      <w:b/>
      <w:snapToGrid w:val="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tario.ca/fr/lois/loi/01m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10</cp:revision>
  <cp:lastPrinted>2018-10-18T14:01:00Z</cp:lastPrinted>
  <dcterms:created xsi:type="dcterms:W3CDTF">2018-09-10T19:46:00Z</dcterms:created>
  <dcterms:modified xsi:type="dcterms:W3CDTF">2018-10-18T14:02:00Z</dcterms:modified>
</cp:coreProperties>
</file>